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84" w:rsidRDefault="00F534C9">
      <w:pPr>
        <w:pStyle w:val="BodyText"/>
        <w:tabs>
          <w:tab w:val="left" w:pos="5325"/>
        </w:tabs>
        <w:spacing w:before="50"/>
        <w:ind w:left="100"/>
      </w:pPr>
      <w:r>
        <w:rPr>
          <w:spacing w:val="-8"/>
        </w:rPr>
        <w:t>2017/5/28</w:t>
      </w:r>
      <w:r>
        <w:rPr>
          <w:spacing w:val="-8"/>
        </w:rPr>
        <w:tab/>
      </w:r>
      <w:r>
        <w:t xml:space="preserve">Ch </w:t>
      </w:r>
      <w:r>
        <w:rPr>
          <w:spacing w:val="-11"/>
        </w:rPr>
        <w:t>11</w:t>
      </w:r>
      <w:r>
        <w:rPr>
          <w:spacing w:val="-30"/>
        </w:rPr>
        <w:t xml:space="preserve"> </w:t>
      </w:r>
      <w:r>
        <w:t>Homework</w:t>
      </w:r>
    </w:p>
    <w:p w:rsidR="00EB1184" w:rsidRDefault="00EB1184">
      <w:pPr>
        <w:pStyle w:val="BodyText"/>
        <w:rPr>
          <w:sz w:val="20"/>
        </w:rPr>
      </w:pPr>
    </w:p>
    <w:p w:rsidR="00EB1184" w:rsidRDefault="00EB1184">
      <w:pPr>
        <w:rPr>
          <w:sz w:val="20"/>
        </w:rPr>
        <w:sectPr w:rsidR="00EB1184">
          <w:type w:val="continuous"/>
          <w:pgSz w:w="11900" w:h="16840"/>
          <w:pgMar w:top="240" w:right="400" w:bottom="0" w:left="420" w:header="720" w:footer="720" w:gutter="0"/>
          <w:cols w:space="720"/>
        </w:sectPr>
      </w:pPr>
    </w:p>
    <w:p w:rsidR="00EB1184" w:rsidRDefault="00EB1184">
      <w:pPr>
        <w:pStyle w:val="BodyText"/>
        <w:spacing w:before="4"/>
        <w:rPr>
          <w:sz w:val="21"/>
        </w:rPr>
      </w:pPr>
    </w:p>
    <w:p w:rsidR="00EB1184" w:rsidRDefault="00F534C9">
      <w:pPr>
        <w:ind w:left="3219" w:right="-16"/>
        <w:rPr>
          <w:rFonts w:ascii="Calibri"/>
          <w:b/>
          <w:sz w:val="20"/>
        </w:rPr>
      </w:pPr>
      <w:r>
        <w:rPr>
          <w:rFonts w:ascii="Calibri"/>
          <w:b/>
          <w:color w:val="666666"/>
          <w:sz w:val="20"/>
        </w:rPr>
        <w:t xml:space="preserve">Management 11B: MGT 11B </w:t>
      </w:r>
      <w:proofErr w:type="gramStart"/>
      <w:r>
        <w:rPr>
          <w:rFonts w:ascii="Calibri"/>
          <w:b/>
          <w:color w:val="666666"/>
          <w:sz w:val="20"/>
        </w:rPr>
        <w:t>Spring  2017</w:t>
      </w:r>
      <w:proofErr w:type="gramEnd"/>
    </w:p>
    <w:p w:rsidR="00EB1184" w:rsidRDefault="00F534C9">
      <w:pPr>
        <w:spacing w:before="200"/>
        <w:ind w:left="2338"/>
        <w:rPr>
          <w:rFonts w:ascii="Calibri"/>
          <w:b/>
          <w:sz w:val="26"/>
        </w:rPr>
      </w:pPr>
      <w:r>
        <w:br w:type="column"/>
      </w:r>
    </w:p>
    <w:p w:rsidR="00EB1184" w:rsidRDefault="00EB1184">
      <w:pPr>
        <w:rPr>
          <w:rFonts w:ascii="Calibri"/>
          <w:sz w:val="26"/>
        </w:rPr>
        <w:sectPr w:rsidR="00EB1184">
          <w:type w:val="continuous"/>
          <w:pgSz w:w="11900" w:h="16840"/>
          <w:pgMar w:top="240" w:right="400" w:bottom="0" w:left="420" w:header="720" w:footer="720" w:gutter="0"/>
          <w:cols w:num="2" w:space="720" w:equalWidth="0">
            <w:col w:w="6626" w:space="40"/>
            <w:col w:w="4414"/>
          </w:cols>
        </w:sectPr>
      </w:pPr>
    </w:p>
    <w:p w:rsidR="00EB1184" w:rsidRDefault="00EB1184">
      <w:pPr>
        <w:pStyle w:val="BodyText"/>
        <w:spacing w:before="1"/>
        <w:rPr>
          <w:rFonts w:ascii="Calibri"/>
          <w:b/>
          <w:sz w:val="24"/>
        </w:rPr>
      </w:pPr>
    </w:p>
    <w:p w:rsidR="00EB1184" w:rsidRDefault="00F534C9">
      <w:pPr>
        <w:tabs>
          <w:tab w:val="left" w:pos="9367"/>
        </w:tabs>
        <w:spacing w:before="76"/>
        <w:ind w:left="518"/>
        <w:rPr>
          <w:rFonts w:ascii="Calibri"/>
          <w:b/>
          <w:sz w:val="15"/>
        </w:rPr>
      </w:pPr>
      <w:r>
        <w:rPr>
          <w:rFonts w:ascii="Calibri"/>
          <w:b/>
          <w:color w:val="2C2C2C"/>
          <w:sz w:val="15"/>
        </w:rPr>
        <w:t>Ch</w:t>
      </w:r>
      <w:r>
        <w:rPr>
          <w:rFonts w:ascii="Calibri"/>
          <w:b/>
          <w:color w:val="2C2C2C"/>
          <w:spacing w:val="23"/>
          <w:sz w:val="15"/>
        </w:rPr>
        <w:t xml:space="preserve"> </w:t>
      </w:r>
      <w:r>
        <w:rPr>
          <w:rFonts w:ascii="Calibri"/>
          <w:b/>
          <w:color w:val="2C2C2C"/>
          <w:w w:val="85"/>
          <w:sz w:val="15"/>
        </w:rPr>
        <w:t>11</w:t>
      </w:r>
      <w:r>
        <w:rPr>
          <w:rFonts w:ascii="Calibri"/>
          <w:b/>
          <w:color w:val="2C2C2C"/>
          <w:spacing w:val="28"/>
          <w:w w:val="85"/>
          <w:sz w:val="15"/>
        </w:rPr>
        <w:t xml:space="preserve"> </w:t>
      </w:r>
      <w:r>
        <w:rPr>
          <w:rFonts w:ascii="Calibri"/>
          <w:b/>
          <w:color w:val="2C2C2C"/>
          <w:sz w:val="15"/>
        </w:rPr>
        <w:t>Homework</w:t>
      </w:r>
      <w:r>
        <w:rPr>
          <w:rFonts w:ascii="Calibri"/>
          <w:b/>
          <w:color w:val="2C2C2C"/>
          <w:sz w:val="15"/>
        </w:rPr>
        <w:tab/>
      </w:r>
      <w:proofErr w:type="gramStart"/>
      <w:r>
        <w:rPr>
          <w:rFonts w:ascii="Calibri"/>
          <w:b/>
          <w:color w:val="1085D9"/>
          <w:sz w:val="15"/>
        </w:rPr>
        <w:t xml:space="preserve">instructions  </w:t>
      </w:r>
      <w:r>
        <w:rPr>
          <w:rFonts w:ascii="Calibri"/>
          <w:color w:val="2C2C2C"/>
          <w:w w:val="85"/>
          <w:sz w:val="14"/>
        </w:rPr>
        <w:t>|</w:t>
      </w:r>
      <w:proofErr w:type="gramEnd"/>
      <w:r>
        <w:rPr>
          <w:rFonts w:ascii="Calibri"/>
          <w:color w:val="2C2C2C"/>
          <w:w w:val="85"/>
          <w:sz w:val="14"/>
        </w:rPr>
        <w:t xml:space="preserve"> </w:t>
      </w:r>
      <w:r>
        <w:rPr>
          <w:rFonts w:ascii="Calibri"/>
          <w:color w:val="2C2C2C"/>
          <w:spacing w:val="7"/>
          <w:w w:val="85"/>
          <w:sz w:val="14"/>
        </w:rPr>
        <w:t xml:space="preserve"> </w:t>
      </w:r>
      <w:r>
        <w:rPr>
          <w:rFonts w:ascii="Calibri"/>
          <w:b/>
          <w:color w:val="1085D9"/>
          <w:sz w:val="15"/>
        </w:rPr>
        <w:t>help</w:t>
      </w:r>
    </w:p>
    <w:p w:rsidR="00EB1184" w:rsidRDefault="00EB1184">
      <w:pPr>
        <w:pStyle w:val="BodyText"/>
        <w:spacing w:before="5"/>
        <w:rPr>
          <w:rFonts w:ascii="Calibri"/>
          <w:b/>
          <w:sz w:val="21"/>
        </w:rPr>
      </w:pPr>
    </w:p>
    <w:p w:rsidR="00EB1184" w:rsidRDefault="00F534C9">
      <w:pPr>
        <w:spacing w:line="154" w:lineRule="exact"/>
        <w:ind w:left="1247"/>
        <w:rPr>
          <w:rFonts w:ascii="Calibri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7pt;margin-top:-2pt;width:19.55pt;height:16.85pt;z-index:251658240;mso-position-horizontal-relative:page" filled="f" stroked="f">
            <v:textbox inset="0,0,0,0">
              <w:txbxContent>
                <w:p w:rsidR="00EB1184" w:rsidRDefault="00F534C9">
                  <w:pPr>
                    <w:spacing w:line="336" w:lineRule="exact"/>
                    <w:ind w:right="-6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90"/>
                      <w:sz w:val="33"/>
                    </w:rPr>
                    <w:t>16.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EB1184" w:rsidRDefault="00F534C9">
      <w:pPr>
        <w:spacing w:line="178" w:lineRule="exact"/>
        <w:ind w:left="1247"/>
        <w:rPr>
          <w:rFonts w:ascii="Calibri"/>
          <w:b/>
          <w:sz w:val="15"/>
        </w:rPr>
      </w:pPr>
      <w:r>
        <w:pict>
          <v:line id="_x0000_s1026" style="position:absolute;left:0;text-align:left;z-index:251657216;mso-wrap-distance-left:0;mso-wrap-distance-right:0;mso-position-horizontal-relative:page" from="41.35pt,10.55pt" to="560.85pt,10.55pt" strokecolor="#ededed" strokeweight=".19769mm">
            <w10:wrap type="topAndBottom" anchorx="page"/>
          </v:line>
        </w:pict>
      </w:r>
      <w:r>
        <w:rPr>
          <w:rFonts w:ascii="Calibri"/>
          <w:b/>
          <w:color w:val="333333"/>
          <w:w w:val="110"/>
          <w:sz w:val="15"/>
        </w:rPr>
        <w:t>0.50 points</w:t>
      </w:r>
    </w:p>
    <w:p w:rsidR="00EB1184" w:rsidRDefault="00EB1184">
      <w:pPr>
        <w:pStyle w:val="BodyText"/>
        <w:spacing w:before="5"/>
        <w:rPr>
          <w:rFonts w:ascii="Calibri"/>
          <w:b/>
          <w:sz w:val="27"/>
        </w:rPr>
      </w:pPr>
    </w:p>
    <w:p w:rsidR="00EB1184" w:rsidRDefault="00F534C9">
      <w:pPr>
        <w:spacing w:before="87" w:line="249" w:lineRule="auto"/>
        <w:ind w:left="1236" w:right="2787"/>
        <w:rPr>
          <w:b/>
          <w:sz w:val="14"/>
        </w:rPr>
      </w:pPr>
      <w:r>
        <w:rPr>
          <w:color w:val="333333"/>
          <w:w w:val="105"/>
          <w:sz w:val="14"/>
        </w:rPr>
        <w:t xml:space="preserve">Provide the missing data in the following table for a distributor of martial arts products: </w:t>
      </w:r>
      <w:r>
        <w:rPr>
          <w:b/>
          <w:color w:val="EC1C23"/>
          <w:w w:val="105"/>
          <w:sz w:val="14"/>
        </w:rPr>
        <w:t>(Enter "ROI" answers to one decimal place.)</w:t>
      </w:r>
    </w:p>
    <w:p w:rsidR="00EB1184" w:rsidRDefault="00EB1184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124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964"/>
        <w:gridCol w:w="235"/>
        <w:gridCol w:w="953"/>
        <w:gridCol w:w="235"/>
        <w:gridCol w:w="953"/>
        <w:gridCol w:w="235"/>
      </w:tblGrid>
      <w:tr w:rsidR="00EB1184">
        <w:trPr>
          <w:trHeight w:hRule="exact" w:val="269"/>
        </w:trPr>
        <w:tc>
          <w:tcPr>
            <w:tcW w:w="1849" w:type="dxa"/>
            <w:vMerge w:val="restart"/>
          </w:tcPr>
          <w:p w:rsidR="00EB1184" w:rsidRDefault="00EB1184"/>
        </w:tc>
        <w:tc>
          <w:tcPr>
            <w:tcW w:w="3575" w:type="dxa"/>
            <w:gridSpan w:val="6"/>
            <w:tcBorders>
              <w:bottom w:val="single" w:sz="4" w:space="0" w:color="000000"/>
            </w:tcBorders>
          </w:tcPr>
          <w:p w:rsidR="00EB1184" w:rsidRDefault="00F534C9">
            <w:pPr>
              <w:pStyle w:val="TableParagraph"/>
              <w:ind w:left="1476" w:right="1476"/>
              <w:jc w:val="center"/>
              <w:rPr>
                <w:b/>
                <w:sz w:val="14"/>
              </w:rPr>
            </w:pPr>
            <w:r>
              <w:rPr>
                <w:b/>
                <w:color w:val="212121"/>
                <w:w w:val="105"/>
                <w:sz w:val="14"/>
              </w:rPr>
              <w:t>Division</w:t>
            </w:r>
          </w:p>
        </w:tc>
      </w:tr>
      <w:tr w:rsidR="00EB1184">
        <w:trPr>
          <w:trHeight w:hRule="exact" w:val="258"/>
        </w:trPr>
        <w:tc>
          <w:tcPr>
            <w:tcW w:w="1849" w:type="dxa"/>
            <w:vMerge/>
          </w:tcPr>
          <w:p w:rsidR="00EB1184" w:rsidRDefault="00EB1184"/>
        </w:tc>
        <w:tc>
          <w:tcPr>
            <w:tcW w:w="1199" w:type="dxa"/>
            <w:gridSpan w:val="2"/>
            <w:tcBorders>
              <w:top w:val="single" w:sz="4" w:space="0" w:color="000000"/>
            </w:tcBorders>
          </w:tcPr>
          <w:p w:rsidR="00EB1184" w:rsidRDefault="00F534C9">
            <w:pPr>
              <w:pStyle w:val="TableParagraph"/>
              <w:spacing w:before="37"/>
              <w:ind w:left="392"/>
              <w:rPr>
                <w:b/>
                <w:sz w:val="14"/>
              </w:rPr>
            </w:pPr>
            <w:r>
              <w:rPr>
                <w:b/>
                <w:color w:val="212121"/>
                <w:w w:val="105"/>
                <w:sz w:val="14"/>
              </w:rPr>
              <w:t>Alpha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</w:tcPr>
          <w:p w:rsidR="00EB1184" w:rsidRDefault="00F534C9">
            <w:pPr>
              <w:pStyle w:val="TableParagraph"/>
              <w:spacing w:before="37"/>
              <w:ind w:left="386"/>
              <w:rPr>
                <w:b/>
                <w:sz w:val="14"/>
              </w:rPr>
            </w:pPr>
            <w:r>
              <w:rPr>
                <w:b/>
                <w:color w:val="212121"/>
                <w:w w:val="105"/>
                <w:sz w:val="14"/>
              </w:rPr>
              <w:t>Bravo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</w:tcPr>
          <w:p w:rsidR="00EB1184" w:rsidRDefault="00F534C9">
            <w:pPr>
              <w:pStyle w:val="TableParagraph"/>
              <w:spacing w:before="37"/>
              <w:ind w:left="341"/>
              <w:rPr>
                <w:b/>
                <w:sz w:val="14"/>
              </w:rPr>
            </w:pPr>
            <w:r>
              <w:rPr>
                <w:b/>
                <w:color w:val="212121"/>
                <w:w w:val="105"/>
                <w:sz w:val="14"/>
              </w:rPr>
              <w:t>Charlie</w:t>
            </w:r>
          </w:p>
        </w:tc>
      </w:tr>
      <w:tr w:rsidR="00EB1184">
        <w:trPr>
          <w:trHeight w:hRule="exact" w:val="269"/>
        </w:trPr>
        <w:tc>
          <w:tcPr>
            <w:tcW w:w="1849" w:type="dxa"/>
          </w:tcPr>
          <w:p w:rsidR="00EB1184" w:rsidRDefault="00F534C9">
            <w:pPr>
              <w:pStyle w:val="TableParagraph"/>
              <w:ind w:left="33" w:right="6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Sales</w:t>
            </w:r>
          </w:p>
        </w:tc>
        <w:tc>
          <w:tcPr>
            <w:tcW w:w="964" w:type="dxa"/>
          </w:tcPr>
          <w:p w:rsidR="00EB1184" w:rsidRDefault="00EB1184"/>
        </w:tc>
        <w:tc>
          <w:tcPr>
            <w:tcW w:w="235" w:type="dxa"/>
          </w:tcPr>
          <w:p w:rsidR="00EB1184" w:rsidRDefault="00EB1184"/>
        </w:tc>
        <w:tc>
          <w:tcPr>
            <w:tcW w:w="953" w:type="dxa"/>
          </w:tcPr>
          <w:p w:rsidR="00EB1184" w:rsidRDefault="00F534C9">
            <w:pPr>
              <w:pStyle w:val="TableParagraph"/>
              <w:tabs>
                <w:tab w:val="left" w:pos="358"/>
              </w:tabs>
              <w:ind w:right="29"/>
              <w:jc w:val="right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$</w:t>
            </w:r>
            <w:r>
              <w:rPr>
                <w:color w:val="212121"/>
                <w:w w:val="105"/>
                <w:sz w:val="14"/>
              </w:rPr>
              <w:tab/>
            </w:r>
            <w:r>
              <w:rPr>
                <w:color w:val="212121"/>
                <w:spacing w:val="-2"/>
                <w:sz w:val="14"/>
              </w:rPr>
              <w:t>272,000</w:t>
            </w:r>
          </w:p>
        </w:tc>
        <w:tc>
          <w:tcPr>
            <w:tcW w:w="235" w:type="dxa"/>
          </w:tcPr>
          <w:p w:rsidR="00EB1184" w:rsidRDefault="00EB1184"/>
        </w:tc>
        <w:tc>
          <w:tcPr>
            <w:tcW w:w="953" w:type="dxa"/>
          </w:tcPr>
          <w:p w:rsidR="00EB1184" w:rsidRDefault="00EB1184"/>
        </w:tc>
        <w:tc>
          <w:tcPr>
            <w:tcW w:w="235" w:type="dxa"/>
          </w:tcPr>
          <w:p w:rsidR="00EB1184" w:rsidRDefault="00EB1184"/>
        </w:tc>
      </w:tr>
      <w:tr w:rsidR="00EB1184">
        <w:trPr>
          <w:trHeight w:hRule="exact" w:val="269"/>
        </w:trPr>
        <w:tc>
          <w:tcPr>
            <w:tcW w:w="1849" w:type="dxa"/>
          </w:tcPr>
          <w:p w:rsidR="00EB1184" w:rsidRDefault="00F534C9">
            <w:pPr>
              <w:pStyle w:val="TableParagraph"/>
              <w:ind w:left="33" w:right="6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Net operating income</w:t>
            </w:r>
          </w:p>
        </w:tc>
        <w:tc>
          <w:tcPr>
            <w:tcW w:w="964" w:type="dxa"/>
          </w:tcPr>
          <w:p w:rsidR="00EB1184" w:rsidRDefault="00EB1184"/>
        </w:tc>
        <w:tc>
          <w:tcPr>
            <w:tcW w:w="235" w:type="dxa"/>
          </w:tcPr>
          <w:p w:rsidR="00EB1184" w:rsidRDefault="00EB1184"/>
        </w:tc>
        <w:tc>
          <w:tcPr>
            <w:tcW w:w="953" w:type="dxa"/>
          </w:tcPr>
          <w:p w:rsidR="00EB1184" w:rsidRDefault="00F534C9">
            <w:pPr>
              <w:pStyle w:val="TableParagraph"/>
              <w:tabs>
                <w:tab w:val="left" w:pos="437"/>
              </w:tabs>
              <w:ind w:right="29"/>
              <w:jc w:val="right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$</w:t>
            </w:r>
            <w:r>
              <w:rPr>
                <w:color w:val="212121"/>
                <w:w w:val="105"/>
                <w:sz w:val="14"/>
              </w:rPr>
              <w:tab/>
            </w:r>
            <w:r>
              <w:rPr>
                <w:color w:val="212121"/>
                <w:spacing w:val="-2"/>
                <w:w w:val="105"/>
                <w:sz w:val="14"/>
              </w:rPr>
              <w:t>27,200</w:t>
            </w:r>
          </w:p>
        </w:tc>
        <w:tc>
          <w:tcPr>
            <w:tcW w:w="235" w:type="dxa"/>
          </w:tcPr>
          <w:p w:rsidR="00EB1184" w:rsidRDefault="00EB1184"/>
        </w:tc>
        <w:tc>
          <w:tcPr>
            <w:tcW w:w="953" w:type="dxa"/>
          </w:tcPr>
          <w:p w:rsidR="00EB1184" w:rsidRDefault="00F534C9">
            <w:pPr>
              <w:pStyle w:val="TableParagraph"/>
              <w:tabs>
                <w:tab w:val="left" w:pos="437"/>
              </w:tabs>
              <w:ind w:right="29"/>
              <w:jc w:val="right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$</w:t>
            </w:r>
            <w:r>
              <w:rPr>
                <w:color w:val="212121"/>
                <w:w w:val="105"/>
                <w:sz w:val="14"/>
              </w:rPr>
              <w:tab/>
            </w:r>
            <w:r>
              <w:rPr>
                <w:color w:val="212121"/>
                <w:spacing w:val="-2"/>
                <w:w w:val="105"/>
                <w:sz w:val="14"/>
              </w:rPr>
              <w:t>29,430</w:t>
            </w:r>
          </w:p>
        </w:tc>
        <w:tc>
          <w:tcPr>
            <w:tcW w:w="235" w:type="dxa"/>
          </w:tcPr>
          <w:p w:rsidR="00EB1184" w:rsidRDefault="00EB1184"/>
        </w:tc>
      </w:tr>
      <w:tr w:rsidR="00EB1184">
        <w:trPr>
          <w:trHeight w:hRule="exact" w:val="269"/>
        </w:trPr>
        <w:tc>
          <w:tcPr>
            <w:tcW w:w="1849" w:type="dxa"/>
          </w:tcPr>
          <w:p w:rsidR="00EB1184" w:rsidRDefault="00F534C9">
            <w:pPr>
              <w:pStyle w:val="TableParagraph"/>
              <w:ind w:left="33" w:right="6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Average operating assets</w:t>
            </w:r>
          </w:p>
        </w:tc>
        <w:tc>
          <w:tcPr>
            <w:tcW w:w="964" w:type="dxa"/>
          </w:tcPr>
          <w:p w:rsidR="00EB1184" w:rsidRDefault="00F534C9">
            <w:pPr>
              <w:pStyle w:val="TableParagraph"/>
              <w:tabs>
                <w:tab w:val="left" w:pos="369"/>
              </w:tabs>
              <w:ind w:right="29"/>
              <w:jc w:val="right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$</w:t>
            </w:r>
            <w:r>
              <w:rPr>
                <w:color w:val="212121"/>
                <w:w w:val="105"/>
                <w:sz w:val="14"/>
              </w:rPr>
              <w:tab/>
            </w:r>
            <w:r>
              <w:rPr>
                <w:color w:val="212121"/>
                <w:spacing w:val="-2"/>
                <w:sz w:val="14"/>
              </w:rPr>
              <w:t>468,000</w:t>
            </w:r>
          </w:p>
        </w:tc>
        <w:tc>
          <w:tcPr>
            <w:tcW w:w="235" w:type="dxa"/>
          </w:tcPr>
          <w:p w:rsidR="00EB1184" w:rsidRDefault="00EB1184"/>
        </w:tc>
        <w:tc>
          <w:tcPr>
            <w:tcW w:w="953" w:type="dxa"/>
          </w:tcPr>
          <w:p w:rsidR="00EB1184" w:rsidRDefault="00EB1184"/>
        </w:tc>
        <w:tc>
          <w:tcPr>
            <w:tcW w:w="235" w:type="dxa"/>
          </w:tcPr>
          <w:p w:rsidR="00EB1184" w:rsidRDefault="00EB1184"/>
        </w:tc>
        <w:tc>
          <w:tcPr>
            <w:tcW w:w="953" w:type="dxa"/>
          </w:tcPr>
          <w:p w:rsidR="00EB1184" w:rsidRDefault="00EB1184"/>
        </w:tc>
        <w:tc>
          <w:tcPr>
            <w:tcW w:w="235" w:type="dxa"/>
          </w:tcPr>
          <w:p w:rsidR="00EB1184" w:rsidRDefault="00EB1184"/>
        </w:tc>
      </w:tr>
      <w:tr w:rsidR="00EB1184">
        <w:trPr>
          <w:trHeight w:hRule="exact" w:val="269"/>
        </w:trPr>
        <w:tc>
          <w:tcPr>
            <w:tcW w:w="1849" w:type="dxa"/>
          </w:tcPr>
          <w:p w:rsidR="00EB1184" w:rsidRDefault="00F534C9">
            <w:pPr>
              <w:pStyle w:val="TableParagraph"/>
              <w:ind w:left="33" w:right="6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Margin</w:t>
            </w:r>
          </w:p>
        </w:tc>
        <w:tc>
          <w:tcPr>
            <w:tcW w:w="964" w:type="dxa"/>
          </w:tcPr>
          <w:p w:rsidR="00EB1184" w:rsidRDefault="00F534C9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5</w:t>
            </w:r>
          </w:p>
        </w:tc>
        <w:tc>
          <w:tcPr>
            <w:tcW w:w="235" w:type="dxa"/>
          </w:tcPr>
          <w:p w:rsidR="00EB1184" w:rsidRDefault="00F534C9">
            <w:pPr>
              <w:pStyle w:val="TableParagraph"/>
              <w:ind w:right="25"/>
              <w:jc w:val="center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  <w:tc>
          <w:tcPr>
            <w:tcW w:w="953" w:type="dxa"/>
          </w:tcPr>
          <w:p w:rsidR="00EB1184" w:rsidRDefault="00EB1184"/>
        </w:tc>
        <w:tc>
          <w:tcPr>
            <w:tcW w:w="235" w:type="dxa"/>
          </w:tcPr>
          <w:p w:rsidR="00EB1184" w:rsidRDefault="00F534C9">
            <w:pPr>
              <w:pStyle w:val="TableParagraph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  <w:tc>
          <w:tcPr>
            <w:tcW w:w="953" w:type="dxa"/>
          </w:tcPr>
          <w:p w:rsidR="00EB1184" w:rsidRDefault="00F534C9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9</w:t>
            </w:r>
          </w:p>
        </w:tc>
        <w:tc>
          <w:tcPr>
            <w:tcW w:w="235" w:type="dxa"/>
          </w:tcPr>
          <w:p w:rsidR="00EB1184" w:rsidRDefault="00F534C9">
            <w:pPr>
              <w:pStyle w:val="TableParagraph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</w:tr>
      <w:tr w:rsidR="00EB1184">
        <w:trPr>
          <w:trHeight w:hRule="exact" w:val="269"/>
        </w:trPr>
        <w:tc>
          <w:tcPr>
            <w:tcW w:w="1849" w:type="dxa"/>
          </w:tcPr>
          <w:p w:rsidR="00EB1184" w:rsidRDefault="00F534C9">
            <w:pPr>
              <w:pStyle w:val="TableParagraph"/>
              <w:ind w:left="33" w:right="6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Turnover</w:t>
            </w:r>
          </w:p>
        </w:tc>
        <w:tc>
          <w:tcPr>
            <w:tcW w:w="964" w:type="dxa"/>
          </w:tcPr>
          <w:p w:rsidR="00EB1184" w:rsidRDefault="00F534C9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color w:val="212121"/>
                <w:sz w:val="14"/>
              </w:rPr>
              <w:t>4.0</w:t>
            </w:r>
          </w:p>
        </w:tc>
        <w:tc>
          <w:tcPr>
            <w:tcW w:w="235" w:type="dxa"/>
          </w:tcPr>
          <w:p w:rsidR="00EB1184" w:rsidRDefault="00EB1184"/>
        </w:tc>
        <w:tc>
          <w:tcPr>
            <w:tcW w:w="953" w:type="dxa"/>
          </w:tcPr>
          <w:p w:rsidR="00EB1184" w:rsidRDefault="00EB1184"/>
        </w:tc>
        <w:tc>
          <w:tcPr>
            <w:tcW w:w="235" w:type="dxa"/>
          </w:tcPr>
          <w:p w:rsidR="00EB1184" w:rsidRDefault="00EB1184"/>
        </w:tc>
        <w:tc>
          <w:tcPr>
            <w:tcW w:w="953" w:type="dxa"/>
          </w:tcPr>
          <w:p w:rsidR="00EB1184" w:rsidRDefault="00EB1184"/>
        </w:tc>
        <w:tc>
          <w:tcPr>
            <w:tcW w:w="235" w:type="dxa"/>
          </w:tcPr>
          <w:p w:rsidR="00EB1184" w:rsidRDefault="00EB1184"/>
        </w:tc>
      </w:tr>
      <w:tr w:rsidR="00EB1184">
        <w:trPr>
          <w:trHeight w:hRule="exact" w:val="347"/>
        </w:trPr>
        <w:tc>
          <w:tcPr>
            <w:tcW w:w="1849" w:type="dxa"/>
          </w:tcPr>
          <w:p w:rsidR="00EB1184" w:rsidRDefault="00F534C9">
            <w:pPr>
              <w:pStyle w:val="TableParagraph"/>
              <w:spacing w:before="3" w:line="249" w:lineRule="auto"/>
              <w:ind w:left="33" w:right="6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Return on investment (ROI)</w:t>
            </w:r>
          </w:p>
        </w:tc>
        <w:tc>
          <w:tcPr>
            <w:tcW w:w="964" w:type="dxa"/>
          </w:tcPr>
          <w:p w:rsidR="00EB1184" w:rsidRDefault="00EB1184"/>
        </w:tc>
        <w:tc>
          <w:tcPr>
            <w:tcW w:w="235" w:type="dxa"/>
          </w:tcPr>
          <w:p w:rsidR="00EB1184" w:rsidRDefault="00F534C9">
            <w:pPr>
              <w:pStyle w:val="TableParagraph"/>
              <w:spacing w:before="81"/>
              <w:ind w:right="25"/>
              <w:jc w:val="center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  <w:tc>
          <w:tcPr>
            <w:tcW w:w="953" w:type="dxa"/>
          </w:tcPr>
          <w:p w:rsidR="00EB1184" w:rsidRDefault="00F534C9">
            <w:pPr>
              <w:pStyle w:val="TableParagraph"/>
              <w:spacing w:before="81"/>
              <w:ind w:right="29"/>
              <w:jc w:val="right"/>
              <w:rPr>
                <w:sz w:val="14"/>
              </w:rPr>
            </w:pPr>
            <w:r>
              <w:rPr>
                <w:color w:val="212121"/>
                <w:sz w:val="14"/>
              </w:rPr>
              <w:t>20.0</w:t>
            </w:r>
          </w:p>
        </w:tc>
        <w:tc>
          <w:tcPr>
            <w:tcW w:w="235" w:type="dxa"/>
          </w:tcPr>
          <w:p w:rsidR="00EB1184" w:rsidRDefault="00F534C9">
            <w:pPr>
              <w:pStyle w:val="TableParagraph"/>
              <w:spacing w:before="81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  <w:tc>
          <w:tcPr>
            <w:tcW w:w="953" w:type="dxa"/>
          </w:tcPr>
          <w:p w:rsidR="00EB1184" w:rsidRDefault="00F534C9">
            <w:pPr>
              <w:pStyle w:val="TableParagraph"/>
              <w:spacing w:before="81"/>
              <w:ind w:right="29"/>
              <w:jc w:val="right"/>
              <w:rPr>
                <w:sz w:val="14"/>
              </w:rPr>
            </w:pPr>
            <w:r>
              <w:rPr>
                <w:color w:val="212121"/>
                <w:sz w:val="14"/>
              </w:rPr>
              <w:t>13.5</w:t>
            </w:r>
          </w:p>
        </w:tc>
        <w:tc>
          <w:tcPr>
            <w:tcW w:w="235" w:type="dxa"/>
          </w:tcPr>
          <w:p w:rsidR="00EB1184" w:rsidRDefault="00F534C9">
            <w:pPr>
              <w:pStyle w:val="TableParagraph"/>
              <w:spacing w:before="81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</w:tr>
    </w:tbl>
    <w:p w:rsidR="00EB1184" w:rsidRDefault="00EB1184">
      <w:pPr>
        <w:pStyle w:val="BodyText"/>
        <w:rPr>
          <w:b/>
          <w:sz w:val="20"/>
        </w:rPr>
      </w:pPr>
    </w:p>
    <w:p w:rsidR="00EB1184" w:rsidRDefault="00EB1184">
      <w:pPr>
        <w:pStyle w:val="BodyText"/>
        <w:spacing w:before="6"/>
        <w:rPr>
          <w:b/>
          <w:sz w:val="25"/>
        </w:rPr>
      </w:pPr>
    </w:p>
    <w:p w:rsidR="00EB1184" w:rsidRDefault="00F534C9">
      <w:pPr>
        <w:spacing w:before="87"/>
        <w:ind w:left="1236"/>
        <w:rPr>
          <w:sz w:val="15"/>
        </w:rPr>
      </w:pPr>
      <w:r>
        <w:rPr>
          <w:color w:val="ABABAB"/>
          <w:w w:val="105"/>
          <w:sz w:val="15"/>
        </w:rPr>
        <w:t>rev: 11_13_2014_QC_58816</w:t>
      </w:r>
    </w:p>
    <w:p w:rsidR="00EB1184" w:rsidRDefault="00EB1184">
      <w:pPr>
        <w:pStyle w:val="BodyText"/>
        <w:rPr>
          <w:sz w:val="20"/>
        </w:rPr>
      </w:pPr>
    </w:p>
    <w:p w:rsidR="00EB1184" w:rsidRDefault="00EB1184">
      <w:pPr>
        <w:pStyle w:val="BodyText"/>
        <w:spacing w:before="2"/>
        <w:rPr>
          <w:sz w:val="11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EB1184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EB1184" w:rsidRDefault="00EB1184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EB1184" w:rsidRDefault="00F534C9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EB1184" w:rsidRDefault="00F534C9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EB1184">
        <w:trPr>
          <w:trHeight w:hRule="exact" w:val="1222"/>
        </w:trPr>
        <w:tc>
          <w:tcPr>
            <w:tcW w:w="8754" w:type="dxa"/>
            <w:gridSpan w:val="3"/>
          </w:tcPr>
          <w:p w:rsidR="00EB1184" w:rsidRDefault="00EB1184">
            <w:pPr>
              <w:pStyle w:val="TableParagraph"/>
              <w:spacing w:before="0"/>
              <w:rPr>
                <w:sz w:val="16"/>
              </w:rPr>
            </w:pPr>
          </w:p>
          <w:p w:rsidR="00EB1184" w:rsidRDefault="00F534C9">
            <w:pPr>
              <w:pStyle w:val="TableParagraph"/>
              <w:tabs>
                <w:tab w:val="left" w:pos="2184"/>
                <w:tab w:val="left" w:pos="4377"/>
              </w:tabs>
              <w:spacing w:before="107"/>
              <w:ind w:left="397" w:right="176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Difficulty:</w:t>
            </w:r>
            <w:r>
              <w:rPr>
                <w:color w:val="3A3A3A"/>
                <w:spacing w:val="-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</w:t>
            </w:r>
            <w:r>
              <w:rPr>
                <w:color w:val="3A3A3A"/>
                <w:spacing w:val="-1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Easy</w:t>
            </w:r>
            <w:r>
              <w:rPr>
                <w:color w:val="3A3A3A"/>
                <w:w w:val="105"/>
                <w:sz w:val="15"/>
              </w:rPr>
              <w:tab/>
            </w:r>
            <w:r>
              <w:rPr>
                <w:color w:val="5A5A5A"/>
                <w:w w:val="105"/>
                <w:sz w:val="15"/>
              </w:rPr>
              <w:t xml:space="preserve">Learning Objective: 11­01 Compute return </w:t>
            </w:r>
            <w:proofErr w:type="gramStart"/>
            <w:r>
              <w:rPr>
                <w:color w:val="5A5A5A"/>
                <w:w w:val="105"/>
                <w:sz w:val="15"/>
              </w:rPr>
              <w:t xml:space="preserve">on </w:t>
            </w:r>
            <w:r>
              <w:rPr>
                <w:color w:val="5A5A5A"/>
                <w:spacing w:val="1"/>
                <w:w w:val="105"/>
                <w:sz w:val="15"/>
              </w:rPr>
              <w:t xml:space="preserve"> </w:t>
            </w:r>
            <w:r>
              <w:rPr>
                <w:color w:val="5A5A5A"/>
                <w:w w:val="105"/>
                <w:sz w:val="15"/>
              </w:rPr>
              <w:t>investment</w:t>
            </w:r>
            <w:proofErr w:type="gramEnd"/>
          </w:p>
          <w:p w:rsidR="00EB1184" w:rsidRDefault="00F534C9">
            <w:pPr>
              <w:pStyle w:val="TableParagraph"/>
              <w:spacing w:before="7" w:line="249" w:lineRule="auto"/>
              <w:ind w:left="4377" w:right="176"/>
              <w:rPr>
                <w:sz w:val="15"/>
              </w:rPr>
            </w:pPr>
            <w:r>
              <w:rPr>
                <w:color w:val="5A5A5A"/>
                <w:w w:val="105"/>
                <w:sz w:val="15"/>
              </w:rPr>
              <w:t>(ROI) and show how changes in sales, expenses, and assets affect ROI.</w:t>
            </w:r>
          </w:p>
        </w:tc>
      </w:tr>
    </w:tbl>
    <w:p w:rsidR="00EB1184" w:rsidRDefault="00EB1184">
      <w:pPr>
        <w:pStyle w:val="BodyText"/>
        <w:spacing w:before="6"/>
        <w:rPr>
          <w:sz w:val="7"/>
        </w:rPr>
      </w:pPr>
    </w:p>
    <w:p w:rsidR="00EB1184" w:rsidRDefault="00F534C9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EB1184" w:rsidRDefault="00EB1184">
      <w:pPr>
        <w:pStyle w:val="BodyText"/>
        <w:rPr>
          <w:sz w:val="20"/>
        </w:rPr>
      </w:pPr>
    </w:p>
    <w:p w:rsidR="00EB1184" w:rsidRDefault="00EB1184">
      <w:pPr>
        <w:pStyle w:val="BodyText"/>
        <w:rPr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rPr>
          <w:rFonts w:ascii="Calibri"/>
          <w:b/>
          <w:sz w:val="20"/>
        </w:rPr>
      </w:pPr>
    </w:p>
    <w:p w:rsidR="00EB1184" w:rsidRDefault="00EB1184">
      <w:pPr>
        <w:pStyle w:val="BodyText"/>
        <w:spacing w:before="8"/>
        <w:rPr>
          <w:rFonts w:ascii="Calibri"/>
          <w:b/>
          <w:sz w:val="19"/>
        </w:rPr>
      </w:pPr>
    </w:p>
    <w:p w:rsidR="00EB1184" w:rsidRDefault="00F534C9">
      <w:pPr>
        <w:pStyle w:val="BodyText"/>
        <w:tabs>
          <w:tab w:val="left" w:pos="10759"/>
        </w:tabs>
        <w:spacing w:before="80"/>
        <w:ind w:left="100"/>
      </w:pPr>
      <w:bookmarkStart w:id="0" w:name="_GoBack"/>
      <w:bookmarkEnd w:id="0"/>
      <w:r>
        <w:rPr>
          <w:spacing w:val="-5"/>
        </w:rPr>
        <w:tab/>
        <w:t>1/1</w:t>
      </w:r>
    </w:p>
    <w:sectPr w:rsidR="00EB1184">
      <w:type w:val="continuous"/>
      <w:pgSz w:w="11900" w:h="16840"/>
      <w:pgMar w:top="240" w:right="4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B1184"/>
    <w:rsid w:val="00EB1184"/>
    <w:rsid w:val="00F5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EE87F2"/>
  <w15:docId w15:val="{DF89B5F9-9323-4D88-B3A1-B1F63740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chao xie</cp:lastModifiedBy>
  <cp:revision>2</cp:revision>
  <dcterms:created xsi:type="dcterms:W3CDTF">2017-05-28T19:16:00Z</dcterms:created>
  <dcterms:modified xsi:type="dcterms:W3CDTF">2017-05-28T19:21:00Z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2017-05-28T00:00:00Z</vt:filetime>
  </property>
  <property fmtid="{D5CDD505-2E9C-101B-9397-08002B2CF9AE}" pid="3" name="Creator">
    <vt:lpwstr>Mozilla/5.0 (Windows NT 10.0; Win64; x64) AppleWebKit/537.36 (KHTML, like Gecko) Chrome/55.0.2883.87 Safari/537.36</vt:lpwstr>
  </property>
  <property fmtid="{D5CDD505-2E9C-101B-9397-08002B2CF9AE}" pid="4" name="LastSaved">
    <vt:filetime>2017-05-28T00:00:00Z</vt:filetime>
  </property>
</Properties>
</file>